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7DC9" w:rsidRPr="00386ADC" w:rsidP="00E07DC9">
      <w:pPr>
        <w:spacing w:after="0" w:line="240" w:lineRule="auto"/>
        <w:jc w:val="center"/>
        <w:rPr>
          <w:rFonts w:ascii="Times New Roman" w:eastAsia="Times New Roman" w:hAnsi="Times New Roman" w:cs="Times New Roman"/>
          <w:b/>
          <w:bCs/>
          <w:sz w:val="26"/>
          <w:szCs w:val="26"/>
          <w:lang w:eastAsia="ru-RU"/>
        </w:rPr>
      </w:pPr>
      <w:r w:rsidRPr="00386ADC">
        <w:rPr>
          <w:rFonts w:ascii="Times New Roman" w:eastAsia="Times New Roman" w:hAnsi="Times New Roman" w:cs="Times New Roman"/>
          <w:b/>
          <w:bCs/>
          <w:sz w:val="26"/>
          <w:szCs w:val="26"/>
          <w:lang w:eastAsia="ru-RU"/>
        </w:rPr>
        <w:t>ПОСТАНОВЛЕНИЕ</w:t>
      </w:r>
    </w:p>
    <w:p w:rsidR="00E07DC9" w:rsidRPr="00386ADC" w:rsidP="00E07DC9">
      <w:pPr>
        <w:spacing w:after="0" w:line="240" w:lineRule="auto"/>
        <w:jc w:val="center"/>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о назначении административного наказания</w:t>
      </w:r>
    </w:p>
    <w:p w:rsidR="00E07DC9" w:rsidRPr="00386ADC" w:rsidP="00E07DC9">
      <w:pPr>
        <w:spacing w:after="0" w:line="240" w:lineRule="auto"/>
        <w:jc w:val="center"/>
        <w:rPr>
          <w:rFonts w:ascii="Times New Roman" w:eastAsia="Times New Roman" w:hAnsi="Times New Roman" w:cs="Times New Roman"/>
          <w:sz w:val="26"/>
          <w:szCs w:val="26"/>
          <w:lang w:eastAsia="ru-RU"/>
        </w:rPr>
      </w:pPr>
    </w:p>
    <w:p w:rsidR="00E07DC9" w:rsidRPr="00386ADC" w:rsidP="00E07DC9">
      <w:pPr>
        <w:spacing w:after="0" w:line="240" w:lineRule="auto"/>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г. Ханты-Мансийск                                                                         </w:t>
      </w:r>
      <w:r w:rsidRPr="00386ADC" w:rsidR="00386ADC">
        <w:rPr>
          <w:rFonts w:ascii="Times New Roman" w:eastAsia="Times New Roman" w:hAnsi="Times New Roman" w:cs="Times New Roman"/>
          <w:sz w:val="26"/>
          <w:szCs w:val="26"/>
          <w:lang w:eastAsia="ru-RU"/>
        </w:rPr>
        <w:t>14 февраля 2025</w:t>
      </w:r>
      <w:r w:rsidRPr="00386ADC">
        <w:rPr>
          <w:rFonts w:ascii="Times New Roman" w:eastAsia="Times New Roman" w:hAnsi="Times New Roman" w:cs="Times New Roman"/>
          <w:sz w:val="26"/>
          <w:szCs w:val="26"/>
          <w:lang w:eastAsia="ru-RU"/>
        </w:rPr>
        <w:t xml:space="preserve"> года  </w:t>
      </w:r>
    </w:p>
    <w:p w:rsidR="00E07DC9" w:rsidRPr="00386ADC" w:rsidP="00E07DC9">
      <w:pPr>
        <w:spacing w:after="0" w:line="240" w:lineRule="auto"/>
        <w:jc w:val="both"/>
        <w:rPr>
          <w:rFonts w:ascii="Times New Roman" w:eastAsia="Times New Roman" w:hAnsi="Times New Roman" w:cs="Times New Roman"/>
          <w:sz w:val="26"/>
          <w:szCs w:val="26"/>
          <w:lang w:eastAsia="ru-RU"/>
        </w:rPr>
      </w:pPr>
    </w:p>
    <w:p w:rsidR="00E07DC9" w:rsidRPr="00386ADC" w:rsidP="00386ADC">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386ADC" w:rsidRPr="00386ADC" w:rsidP="00386ADC">
      <w:pPr>
        <w:spacing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sidRPr="00386ADC">
        <w:rPr>
          <w:rFonts w:ascii="Times New Roman" w:eastAsia="Times New Roman" w:hAnsi="Times New Roman" w:cs="Times New Roman"/>
          <w:sz w:val="26"/>
          <w:szCs w:val="26"/>
          <w:lang w:eastAsia="ru-RU"/>
        </w:rPr>
        <w:t>145-2802/2025</w:t>
      </w:r>
      <w:r w:rsidRPr="00386ADC">
        <w:rPr>
          <w:rFonts w:ascii="Times New Roman" w:eastAsia="Times New Roman" w:hAnsi="Times New Roman" w:cs="Times New Roman"/>
          <w:sz w:val="26"/>
          <w:szCs w:val="26"/>
          <w:lang w:eastAsia="ru-RU"/>
        </w:rPr>
        <w:t xml:space="preserve">, возбужденное по ст.15.5 КоАП РФ в отношении должностного лица – </w:t>
      </w:r>
      <w:r w:rsidRPr="00386ADC">
        <w:rPr>
          <w:rFonts w:ascii="Times New Roman" w:eastAsia="Times New Roman" w:hAnsi="Times New Roman" w:cs="Times New Roman"/>
          <w:sz w:val="26"/>
          <w:szCs w:val="26"/>
          <w:lang w:eastAsia="ru-RU"/>
        </w:rPr>
        <w:t xml:space="preserve">генерального директора ООО «Наяда» </w:t>
      </w:r>
      <w:r w:rsidRPr="00386ADC">
        <w:rPr>
          <w:rFonts w:ascii="Times New Roman" w:eastAsia="Times New Roman" w:hAnsi="Times New Roman" w:cs="Times New Roman"/>
          <w:sz w:val="26"/>
          <w:szCs w:val="26"/>
          <w:lang w:eastAsia="ru-RU"/>
        </w:rPr>
        <w:t>Мулнышева</w:t>
      </w:r>
      <w:r w:rsidRPr="00386ADC">
        <w:rPr>
          <w:rFonts w:ascii="Times New Roman" w:eastAsia="Times New Roman" w:hAnsi="Times New Roman" w:cs="Times New Roman"/>
          <w:sz w:val="26"/>
          <w:szCs w:val="26"/>
          <w:lang w:eastAsia="ru-RU"/>
        </w:rPr>
        <w:t xml:space="preserve"> </w:t>
      </w:r>
      <w:r w:rsidR="003D35F0">
        <w:rPr>
          <w:b/>
          <w:color w:val="000000"/>
          <w:sz w:val="28"/>
          <w:szCs w:val="28"/>
        </w:rPr>
        <w:t>***</w:t>
      </w:r>
      <w:r w:rsidRPr="00386ADC">
        <w:rPr>
          <w:rFonts w:ascii="Times New Roman" w:eastAsia="Times New Roman" w:hAnsi="Times New Roman" w:cs="Times New Roman"/>
          <w:sz w:val="26"/>
          <w:szCs w:val="26"/>
          <w:lang w:eastAsia="ru-RU"/>
        </w:rPr>
        <w:t>,</w:t>
      </w:r>
    </w:p>
    <w:p w:rsidR="00386ADC" w:rsidRPr="00386ADC" w:rsidP="00386ADC">
      <w:pPr>
        <w:spacing w:after="0" w:line="240" w:lineRule="auto"/>
        <w:ind w:firstLine="720"/>
        <w:jc w:val="both"/>
        <w:rPr>
          <w:rFonts w:ascii="Times New Roman" w:eastAsia="Times New Roman" w:hAnsi="Times New Roman" w:cs="Times New Roman"/>
          <w:sz w:val="26"/>
          <w:szCs w:val="26"/>
          <w:lang w:eastAsia="ru-RU"/>
        </w:rPr>
      </w:pPr>
    </w:p>
    <w:p w:rsidR="00386ADC" w:rsidRPr="00386ADC" w:rsidP="00386ADC">
      <w:pPr>
        <w:spacing w:after="0" w:line="240" w:lineRule="auto"/>
        <w:jc w:val="center"/>
        <w:rPr>
          <w:rFonts w:ascii="Times New Roman" w:eastAsia="Times New Roman" w:hAnsi="Times New Roman" w:cs="Times New Roman"/>
          <w:sz w:val="26"/>
          <w:szCs w:val="26"/>
          <w:lang w:eastAsia="ru-RU"/>
        </w:rPr>
      </w:pPr>
      <w:r w:rsidRPr="00386ADC">
        <w:rPr>
          <w:rFonts w:ascii="Times New Roman" w:eastAsia="Times New Roman" w:hAnsi="Times New Roman" w:cs="Times New Roman"/>
          <w:b/>
          <w:sz w:val="26"/>
          <w:szCs w:val="26"/>
          <w:lang w:eastAsia="ru-RU"/>
        </w:rPr>
        <w:t>УСТАНОВИЛ</w:t>
      </w:r>
      <w:r w:rsidRPr="00386ADC">
        <w:rPr>
          <w:rFonts w:ascii="Times New Roman" w:eastAsia="Times New Roman" w:hAnsi="Times New Roman" w:cs="Times New Roman"/>
          <w:sz w:val="26"/>
          <w:szCs w:val="26"/>
          <w:lang w:eastAsia="ru-RU"/>
        </w:rPr>
        <w:t>:</w:t>
      </w:r>
    </w:p>
    <w:p w:rsidR="00386ADC" w:rsidRPr="00386ADC" w:rsidP="00386ADC">
      <w:pPr>
        <w:spacing w:after="0" w:line="240" w:lineRule="auto"/>
        <w:ind w:firstLine="709"/>
        <w:jc w:val="center"/>
        <w:rPr>
          <w:rFonts w:ascii="Times New Roman" w:eastAsia="Times New Roman" w:hAnsi="Times New Roman" w:cs="Times New Roman"/>
          <w:sz w:val="26"/>
          <w:szCs w:val="26"/>
          <w:lang w:eastAsia="ru-RU"/>
        </w:rPr>
      </w:pPr>
    </w:p>
    <w:p w:rsidR="00E07DC9" w:rsidRPr="00386ADC" w:rsidP="00386ADC">
      <w:pPr>
        <w:spacing w:after="0" w:line="240" w:lineRule="auto"/>
        <w:ind w:firstLine="567"/>
        <w:jc w:val="both"/>
        <w:rPr>
          <w:rFonts w:ascii="Times New Roman" w:hAnsi="Times New Roman" w:cs="Times New Roman"/>
          <w:sz w:val="26"/>
          <w:szCs w:val="26"/>
        </w:rPr>
      </w:pPr>
      <w:r w:rsidRPr="00386ADC">
        <w:rPr>
          <w:rFonts w:ascii="Times New Roman" w:eastAsia="Times New Roman" w:hAnsi="Times New Roman" w:cs="Times New Roman"/>
          <w:sz w:val="26"/>
          <w:szCs w:val="26"/>
          <w:lang w:eastAsia="ru-RU"/>
        </w:rPr>
        <w:t>Мулнышев</w:t>
      </w:r>
      <w:r w:rsidRPr="00386ADC">
        <w:rPr>
          <w:rFonts w:ascii="Times New Roman" w:eastAsia="Times New Roman" w:hAnsi="Times New Roman" w:cs="Times New Roman"/>
          <w:sz w:val="26"/>
          <w:szCs w:val="26"/>
          <w:lang w:eastAsia="ru-RU"/>
        </w:rPr>
        <w:t xml:space="preserve"> Е.К., являясь генеральным директором ООО «Наяда», расположенного по адресу: </w:t>
      </w:r>
      <w:r w:rsidR="003D35F0">
        <w:rPr>
          <w:b/>
          <w:color w:val="000000"/>
          <w:sz w:val="28"/>
          <w:szCs w:val="28"/>
        </w:rPr>
        <w:t xml:space="preserve">*** </w:t>
      </w:r>
      <w:r w:rsidRPr="00386ADC">
        <w:rPr>
          <w:rFonts w:ascii="Times New Roman" w:hAnsi="Times New Roman" w:cs="Times New Roman"/>
          <w:sz w:val="26"/>
          <w:szCs w:val="26"/>
        </w:rPr>
        <w:t>26.</w:t>
      </w:r>
      <w:r w:rsidRPr="00386ADC">
        <w:rPr>
          <w:rFonts w:ascii="Times New Roman" w:hAnsi="Times New Roman" w:cs="Times New Roman"/>
          <w:sz w:val="26"/>
          <w:szCs w:val="26"/>
        </w:rPr>
        <w:t>10</w:t>
      </w:r>
      <w:r w:rsidRPr="00386ADC">
        <w:rPr>
          <w:rFonts w:ascii="Times New Roman" w:hAnsi="Times New Roman" w:cs="Times New Roman"/>
          <w:sz w:val="26"/>
          <w:szCs w:val="26"/>
        </w:rPr>
        <w:t xml:space="preserve">.2024 в 00 час. 01 мин. совершил правонарушение, выразившееся в несвоевременном представлении в МИФНС России №1 по Ханты-Мансийскому автономному округу – Югре декларации по налогу на прибыль организаций за </w:t>
      </w:r>
      <w:r w:rsidRPr="00386ADC">
        <w:rPr>
          <w:rFonts w:ascii="Times New Roman" w:hAnsi="Times New Roman" w:cs="Times New Roman"/>
          <w:sz w:val="26"/>
          <w:szCs w:val="26"/>
        </w:rPr>
        <w:t>9 месяцев 2024</w:t>
      </w:r>
      <w:r w:rsidRPr="00386ADC">
        <w:rPr>
          <w:rFonts w:ascii="Times New Roman" w:hAnsi="Times New Roman" w:cs="Times New Roman"/>
          <w:sz w:val="26"/>
          <w:szCs w:val="26"/>
        </w:rPr>
        <w:t xml:space="preserve"> года, нарушив тем самым требования пп.4 п.1 ст.23, п.6 ст.80, п.3 ст.289 Налогового Кодекса.</w:t>
      </w:r>
    </w:p>
    <w:p w:rsidR="00E07DC9" w:rsidRPr="00386ADC" w:rsidP="00E07DC9">
      <w:pPr>
        <w:pStyle w:val="BodyText"/>
        <w:ind w:firstLine="567"/>
        <w:rPr>
          <w:color w:val="000000" w:themeColor="text1"/>
          <w:sz w:val="26"/>
          <w:szCs w:val="26"/>
        </w:rPr>
      </w:pPr>
      <w:r w:rsidRPr="00386ADC">
        <w:rPr>
          <w:color w:val="000000" w:themeColor="text1"/>
          <w:sz w:val="26"/>
          <w:szCs w:val="26"/>
        </w:rPr>
        <w:t xml:space="preserve">В судебное заседание </w:t>
      </w:r>
      <w:r w:rsidRPr="00386ADC" w:rsidR="00386ADC">
        <w:rPr>
          <w:sz w:val="26"/>
          <w:szCs w:val="26"/>
        </w:rPr>
        <w:t>Мулнышев</w:t>
      </w:r>
      <w:r w:rsidRPr="00386ADC" w:rsidR="00386ADC">
        <w:rPr>
          <w:sz w:val="26"/>
          <w:szCs w:val="26"/>
        </w:rPr>
        <w:t xml:space="preserve"> Е.К.</w:t>
      </w:r>
      <w:r w:rsidRPr="00386ADC">
        <w:rPr>
          <w:sz w:val="26"/>
          <w:szCs w:val="26"/>
        </w:rPr>
        <w:t xml:space="preserve"> </w:t>
      </w:r>
      <w:r w:rsidRPr="00386ADC">
        <w:rPr>
          <w:color w:val="000000" w:themeColor="text1"/>
          <w:sz w:val="26"/>
          <w:szCs w:val="26"/>
        </w:rPr>
        <w:t>не явился, о месте и времени рассмотрения дела был надлежаще уведомлен, ходатайство об отложении рассмотрении дела него не поступило. Уважительная причина не явки, судом не установлена.</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w:t>
      </w:r>
      <w:r w:rsidRPr="00386ADC">
        <w:rPr>
          <w:rFonts w:ascii="Times New Roman" w:eastAsia="Times New Roman" w:hAnsi="Times New Roman" w:cs="Times New Roman"/>
          <w:sz w:val="26"/>
          <w:szCs w:val="26"/>
          <w:lang w:eastAsia="ru-RU"/>
        </w:rPr>
        <w:t>и</w:t>
      </w:r>
      <w:r w:rsidRPr="00386ADC">
        <w:rPr>
          <w:rFonts w:ascii="Times New Roman" w:eastAsia="Times New Roman" w:hAnsi="Times New Roman" w:cs="Times New Roman"/>
          <w:sz w:val="26"/>
          <w:szCs w:val="26"/>
          <w:lang w:eastAsia="ru-RU"/>
        </w:rPr>
        <w:t xml:space="preserve">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Изучив и проанализировав письменные материалы дела, мировой судья установил следующее.</w:t>
      </w:r>
    </w:p>
    <w:p w:rsidR="00E07DC9" w:rsidRPr="00386ADC" w:rsidP="00E07DC9">
      <w:pPr>
        <w:autoSpaceDE w:val="0"/>
        <w:autoSpaceDN w:val="0"/>
        <w:adjustRightInd w:val="0"/>
        <w:spacing w:after="0" w:line="240" w:lineRule="auto"/>
        <w:ind w:firstLine="567"/>
        <w:jc w:val="both"/>
        <w:rPr>
          <w:rFonts w:ascii="Times New Roman" w:hAnsi="Times New Roman" w:cs="Times New Roman"/>
          <w:sz w:val="26"/>
          <w:szCs w:val="26"/>
        </w:rPr>
      </w:pPr>
      <w:r w:rsidRPr="00386ADC">
        <w:rPr>
          <w:rFonts w:ascii="Times New Roman" w:hAnsi="Times New Roman" w:cs="Times New Roman"/>
          <w:sz w:val="26"/>
          <w:szCs w:val="26"/>
        </w:rPr>
        <w:t xml:space="preserve">В соответствии со </w:t>
      </w:r>
      <w:hyperlink r:id="rId4" w:history="1">
        <w:r w:rsidRPr="00386ADC">
          <w:rPr>
            <w:rStyle w:val="Hyperlink"/>
            <w:rFonts w:ascii="Times New Roman" w:hAnsi="Times New Roman" w:cs="Times New Roman"/>
            <w:color w:val="auto"/>
            <w:sz w:val="26"/>
            <w:szCs w:val="26"/>
            <w:u w:val="none"/>
          </w:rPr>
          <w:t>статьей 15.5</w:t>
        </w:r>
      </w:hyperlink>
      <w:r w:rsidRPr="00386ADC">
        <w:rPr>
          <w:rFonts w:ascii="Times New Roman" w:hAnsi="Times New Roman" w:cs="Times New Roman"/>
          <w:sz w:val="26"/>
          <w:szCs w:val="26"/>
        </w:rPr>
        <w:t xml:space="preserve">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E07DC9" w:rsidRPr="00386ADC" w:rsidP="00E07DC9">
      <w:pPr>
        <w:spacing w:after="0" w:line="240" w:lineRule="auto"/>
        <w:ind w:firstLine="567"/>
        <w:jc w:val="both"/>
        <w:rPr>
          <w:rFonts w:ascii="Times New Roman" w:hAnsi="Times New Roman" w:cs="Times New Roman"/>
          <w:sz w:val="26"/>
          <w:szCs w:val="26"/>
        </w:rPr>
      </w:pPr>
      <w:r w:rsidRPr="00386ADC">
        <w:rPr>
          <w:rFonts w:ascii="Times New Roman" w:hAnsi="Times New Roman" w:cs="Times New Roman"/>
          <w:sz w:val="26"/>
          <w:szCs w:val="26"/>
        </w:rPr>
        <w:t xml:space="preserve">  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07DC9" w:rsidRPr="00386ADC" w:rsidP="00E07DC9">
      <w:pPr>
        <w:autoSpaceDE w:val="0"/>
        <w:autoSpaceDN w:val="0"/>
        <w:adjustRightInd w:val="0"/>
        <w:spacing w:after="0" w:line="240" w:lineRule="auto"/>
        <w:ind w:firstLine="567"/>
        <w:jc w:val="both"/>
        <w:rPr>
          <w:rFonts w:ascii="Times New Roman" w:hAnsi="Times New Roman" w:cs="Times New Roman"/>
          <w:sz w:val="26"/>
          <w:szCs w:val="26"/>
        </w:rPr>
      </w:pPr>
      <w:r w:rsidRPr="00386ADC">
        <w:rPr>
          <w:rFonts w:ascii="Times New Roman" w:hAnsi="Times New Roman" w:cs="Times New Roman"/>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E07DC9" w:rsidRPr="00386ADC" w:rsidP="00E07DC9">
      <w:pPr>
        <w:autoSpaceDE w:val="0"/>
        <w:autoSpaceDN w:val="0"/>
        <w:adjustRightInd w:val="0"/>
        <w:spacing w:after="0" w:line="240" w:lineRule="auto"/>
        <w:ind w:firstLine="567"/>
        <w:jc w:val="both"/>
        <w:rPr>
          <w:rFonts w:ascii="Times New Roman" w:hAnsi="Times New Roman" w:cs="Times New Roman"/>
          <w:sz w:val="26"/>
          <w:szCs w:val="26"/>
        </w:rPr>
      </w:pPr>
      <w:r w:rsidRPr="00386ADC">
        <w:rPr>
          <w:rFonts w:ascii="Times New Roman" w:hAnsi="Times New Roman" w:cs="Times New Roman"/>
          <w:sz w:val="26"/>
          <w:szCs w:val="26"/>
        </w:rPr>
        <w:t xml:space="preserve">Согласно п.3 ст.289 </w:t>
      </w:r>
      <w:hyperlink r:id="rId5" w:history="1">
        <w:r w:rsidRPr="00386ADC">
          <w:rPr>
            <w:rStyle w:val="Hyperlink"/>
            <w:rFonts w:ascii="Times New Roman" w:hAnsi="Times New Roman" w:cs="Times New Roman"/>
            <w:color w:val="auto"/>
            <w:sz w:val="26"/>
            <w:szCs w:val="26"/>
            <w:u w:val="none"/>
          </w:rPr>
          <w:t>налоговые декларации</w:t>
        </w:r>
      </w:hyperlink>
      <w:r w:rsidRPr="00386ADC">
        <w:rPr>
          <w:rFonts w:ascii="Times New Roman" w:hAnsi="Times New Roman" w:cs="Times New Roman"/>
          <w:sz w:val="26"/>
          <w:szCs w:val="26"/>
        </w:rPr>
        <w:t xml:space="preserve"> (налоговые расчеты) по налогу на прибыль организаций представляются налогоплательщиками не позднее 28 календарных дней со окончания соответствующего налогового периода.</w:t>
      </w:r>
    </w:p>
    <w:p w:rsidR="00E07DC9" w:rsidRPr="00386ADC" w:rsidP="00E07DC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386ADC">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sidRPr="00386ADC">
          <w:rPr>
            <w:rStyle w:val="Hyperlink"/>
            <w:rFonts w:ascii="Times New Roman" w:eastAsia="Times New Roman" w:hAnsi="Times New Roman" w:cs="Times New Roman"/>
            <w:color w:val="auto"/>
            <w:sz w:val="26"/>
            <w:szCs w:val="26"/>
            <w:u w:val="none"/>
            <w:lang w:eastAsia="ru-RU"/>
          </w:rPr>
          <w:t>части 5 статьи 6</w:t>
        </w:r>
      </w:hyperlink>
      <w:r w:rsidRPr="00386ADC">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E07DC9" w:rsidRPr="00386ADC" w:rsidP="00E07DC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Согласно </w:t>
      </w:r>
      <w:hyperlink r:id="rId7" w:history="1">
        <w:r w:rsidRPr="00386ADC">
          <w:rPr>
            <w:rStyle w:val="Hyperlink"/>
            <w:rFonts w:ascii="Times New Roman" w:eastAsia="Times New Roman" w:hAnsi="Times New Roman" w:cs="Times New Roman"/>
            <w:color w:val="auto"/>
            <w:sz w:val="26"/>
            <w:szCs w:val="26"/>
            <w:u w:val="none"/>
            <w:lang w:eastAsia="ru-RU"/>
          </w:rPr>
          <w:t>ст.2.4</w:t>
        </w:r>
      </w:hyperlink>
      <w:r w:rsidRPr="00386ADC">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07DC9" w:rsidRPr="00386ADC" w:rsidP="00E07DC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E07DC9" w:rsidRPr="00386ADC" w:rsidP="00E07DC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В судебном заседании установлено, что декларация по налогу на прибыль организаций за </w:t>
      </w:r>
      <w:r w:rsidRPr="00386ADC" w:rsidR="00386ADC">
        <w:rPr>
          <w:rFonts w:ascii="Times New Roman" w:eastAsia="Times New Roman" w:hAnsi="Times New Roman" w:cs="Times New Roman"/>
          <w:sz w:val="26"/>
          <w:szCs w:val="26"/>
          <w:lang w:eastAsia="ru-RU"/>
        </w:rPr>
        <w:t>9 месяцев 2024</w:t>
      </w:r>
      <w:r w:rsidRPr="00386ADC">
        <w:rPr>
          <w:rFonts w:ascii="Times New Roman" w:eastAsia="Times New Roman" w:hAnsi="Times New Roman" w:cs="Times New Roman"/>
          <w:sz w:val="26"/>
          <w:szCs w:val="26"/>
          <w:lang w:eastAsia="ru-RU"/>
        </w:rPr>
        <w:t xml:space="preserve"> года в МИФНС России №1 по Ханты-Мансийскому автономному округу - Югре юридическим лицом своевременно не представлена.</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Виновность </w:t>
      </w:r>
      <w:r w:rsidRPr="00386ADC" w:rsidR="00386ADC">
        <w:rPr>
          <w:rFonts w:ascii="Times New Roman" w:eastAsia="Times New Roman" w:hAnsi="Times New Roman" w:cs="Times New Roman"/>
          <w:sz w:val="26"/>
          <w:szCs w:val="26"/>
          <w:lang w:eastAsia="ru-RU"/>
        </w:rPr>
        <w:t>Мулнышева</w:t>
      </w:r>
      <w:r w:rsidRPr="00386ADC" w:rsidR="00386ADC">
        <w:rPr>
          <w:rFonts w:ascii="Times New Roman" w:eastAsia="Times New Roman" w:hAnsi="Times New Roman" w:cs="Times New Roman"/>
          <w:sz w:val="26"/>
          <w:szCs w:val="26"/>
          <w:lang w:eastAsia="ru-RU"/>
        </w:rPr>
        <w:t xml:space="preserve"> Е.К.</w:t>
      </w:r>
      <w:r w:rsidRPr="00386ADC">
        <w:rPr>
          <w:rFonts w:ascii="Times New Roman" w:eastAsia="Times New Roman" w:hAnsi="Times New Roman" w:cs="Times New Roman"/>
          <w:sz w:val="26"/>
          <w:szCs w:val="26"/>
          <w:lang w:eastAsia="ru-RU"/>
        </w:rPr>
        <w:t xml:space="preserve"> в совершении вмененного </w:t>
      </w:r>
      <w:r w:rsidRPr="00386ADC">
        <w:rPr>
          <w:rFonts w:ascii="Times New Roman" w:eastAsia="Times New Roman" w:hAnsi="Times New Roman" w:cs="Times New Roman"/>
          <w:sz w:val="26"/>
          <w:szCs w:val="26"/>
          <w:lang w:eastAsia="ru-RU"/>
        </w:rPr>
        <w:t>правонарушения  подтверждается</w:t>
      </w:r>
      <w:r w:rsidRPr="00386ADC">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1)Протоколом</w:t>
      </w:r>
      <w:r w:rsidRPr="00386ADC">
        <w:rPr>
          <w:rFonts w:ascii="Times New Roman" w:eastAsia="Times New Roman" w:hAnsi="Times New Roman" w:cs="Times New Roman"/>
          <w:sz w:val="26"/>
          <w:szCs w:val="26"/>
          <w:lang w:eastAsia="ru-RU"/>
        </w:rPr>
        <w:t xml:space="preserve"> об административном правонарушении.</w:t>
      </w:r>
    </w:p>
    <w:p w:rsidR="00E07DC9" w:rsidRPr="00386ADC" w:rsidP="00E07DC9">
      <w:pPr>
        <w:spacing w:after="0" w:line="240" w:lineRule="auto"/>
        <w:ind w:firstLine="567"/>
        <w:jc w:val="both"/>
        <w:rPr>
          <w:rFonts w:ascii="Times New Roman" w:eastAsia="Times New Roman" w:hAnsi="Times New Roman" w:cs="Times New Roman"/>
          <w:color w:val="000000"/>
          <w:sz w:val="26"/>
          <w:szCs w:val="26"/>
          <w:lang w:eastAsia="ru-RU"/>
        </w:rPr>
      </w:pPr>
      <w:r w:rsidRPr="00386ADC">
        <w:rPr>
          <w:rFonts w:ascii="Times New Roman" w:eastAsia="Times New Roman" w:hAnsi="Times New Roman" w:cs="Times New Roman"/>
          <w:color w:val="000000"/>
          <w:sz w:val="26"/>
          <w:szCs w:val="26"/>
          <w:lang w:eastAsia="ru-RU"/>
        </w:rPr>
        <w:t>2)Выпиской</w:t>
      </w:r>
      <w:r w:rsidRPr="00386ADC">
        <w:rPr>
          <w:rFonts w:ascii="Times New Roman" w:eastAsia="Times New Roman" w:hAnsi="Times New Roman" w:cs="Times New Roman"/>
          <w:color w:val="000000"/>
          <w:sz w:val="26"/>
          <w:szCs w:val="26"/>
          <w:lang w:eastAsia="ru-RU"/>
        </w:rPr>
        <w:t xml:space="preserve"> из ЕГРЮЛ.</w:t>
      </w:r>
    </w:p>
    <w:p w:rsidR="00E07DC9" w:rsidRPr="00386ADC" w:rsidP="00E07DC9">
      <w:pPr>
        <w:spacing w:after="0" w:line="240" w:lineRule="auto"/>
        <w:ind w:firstLine="567"/>
        <w:jc w:val="both"/>
        <w:rPr>
          <w:rFonts w:ascii="Times New Roman" w:eastAsia="Times New Roman" w:hAnsi="Times New Roman" w:cs="Times New Roman"/>
          <w:color w:val="000000"/>
          <w:sz w:val="26"/>
          <w:szCs w:val="26"/>
          <w:lang w:eastAsia="ru-RU"/>
        </w:rPr>
      </w:pPr>
      <w:r w:rsidRPr="00386ADC">
        <w:rPr>
          <w:rFonts w:ascii="Times New Roman" w:eastAsia="Times New Roman" w:hAnsi="Times New Roman" w:cs="Times New Roman"/>
          <w:color w:val="000000"/>
          <w:sz w:val="26"/>
          <w:szCs w:val="26"/>
          <w:lang w:eastAsia="ru-RU"/>
        </w:rPr>
        <w:t>3)Налоговой</w:t>
      </w:r>
      <w:r w:rsidRPr="00386ADC">
        <w:rPr>
          <w:rFonts w:ascii="Times New Roman" w:eastAsia="Times New Roman" w:hAnsi="Times New Roman" w:cs="Times New Roman"/>
          <w:color w:val="000000"/>
          <w:sz w:val="26"/>
          <w:szCs w:val="26"/>
          <w:lang w:eastAsia="ru-RU"/>
        </w:rPr>
        <w:t xml:space="preserve"> декларацией и отчетом о доставке.</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Действия мировой судья квалифицирует по ст.15.5 КоАП РФ.</w:t>
      </w:r>
    </w:p>
    <w:p w:rsidR="00E07DC9" w:rsidRPr="00386ADC" w:rsidP="00E07DC9">
      <w:pPr>
        <w:spacing w:after="0" w:line="240" w:lineRule="auto"/>
        <w:ind w:firstLine="567"/>
        <w:jc w:val="both"/>
        <w:rPr>
          <w:rFonts w:ascii="Times New Roman" w:eastAsia="Times New Roman" w:hAnsi="Times New Roman" w:cs="Times New Roman"/>
          <w:snapToGrid w:val="0"/>
          <w:sz w:val="26"/>
          <w:szCs w:val="26"/>
          <w:lang w:eastAsia="ru-RU"/>
        </w:rPr>
      </w:pPr>
      <w:r w:rsidRPr="00386ADC">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E07DC9" w:rsidRPr="00386ADC" w:rsidP="00E07DC9">
      <w:pPr>
        <w:spacing w:after="0" w:line="240" w:lineRule="auto"/>
        <w:ind w:firstLine="567"/>
        <w:jc w:val="both"/>
        <w:rPr>
          <w:rFonts w:ascii="Times New Roman" w:eastAsia="Times New Roman" w:hAnsi="Times New Roman" w:cs="Times New Roman"/>
          <w:snapToGrid w:val="0"/>
          <w:sz w:val="26"/>
          <w:szCs w:val="26"/>
          <w:lang w:eastAsia="ru-RU"/>
        </w:rPr>
      </w:pPr>
      <w:r w:rsidRPr="00386ADC">
        <w:rPr>
          <w:rFonts w:ascii="Times New Roman" w:eastAsia="Times New Roman" w:hAnsi="Times New Roman" w:cs="Times New Roman"/>
          <w:snapToGrid w:val="0"/>
          <w:sz w:val="26"/>
          <w:szCs w:val="26"/>
          <w:lang w:eastAsia="ru-RU"/>
        </w:rPr>
        <w:t>Руководствуясь ст.ст.29.9, 29.10 КоАП РФ, мировой судья</w:t>
      </w:r>
    </w:p>
    <w:p w:rsidR="00E07DC9" w:rsidRPr="00386ADC" w:rsidP="00E07DC9">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E07DC9" w:rsidRPr="00386ADC" w:rsidP="00E07DC9">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386ADC">
        <w:rPr>
          <w:rFonts w:ascii="Times New Roman" w:eastAsia="Times New Roman" w:hAnsi="Times New Roman" w:cs="Times New Roman"/>
          <w:b/>
          <w:snapToGrid w:val="0"/>
          <w:color w:val="000000"/>
          <w:sz w:val="26"/>
          <w:szCs w:val="26"/>
          <w:lang w:eastAsia="ru-RU"/>
        </w:rPr>
        <w:t>ПОСТАНОВИЛ</w:t>
      </w:r>
      <w:r w:rsidRPr="00386ADC">
        <w:rPr>
          <w:rFonts w:ascii="Times New Roman" w:eastAsia="Times New Roman" w:hAnsi="Times New Roman" w:cs="Times New Roman"/>
          <w:snapToGrid w:val="0"/>
          <w:color w:val="000000"/>
          <w:sz w:val="26"/>
          <w:szCs w:val="26"/>
          <w:lang w:eastAsia="ru-RU"/>
        </w:rPr>
        <w:t>:</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p>
    <w:p w:rsidR="00E07DC9" w:rsidRPr="00386ADC" w:rsidP="00E07DC9">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386ADC">
        <w:rPr>
          <w:rFonts w:ascii="Times New Roman" w:eastAsia="Times New Roman" w:hAnsi="Times New Roman" w:cs="Times New Roman"/>
          <w:snapToGrid w:val="0"/>
          <w:color w:val="000000"/>
          <w:sz w:val="26"/>
          <w:szCs w:val="26"/>
          <w:lang w:eastAsia="ru-RU"/>
        </w:rPr>
        <w:t xml:space="preserve"> </w:t>
      </w:r>
      <w:r w:rsidRPr="00386ADC">
        <w:rPr>
          <w:rFonts w:ascii="Times New Roman" w:eastAsia="Times New Roman" w:hAnsi="Times New Roman" w:cs="Times New Roman"/>
          <w:snapToGrid w:val="0"/>
          <w:color w:val="000000"/>
          <w:sz w:val="26"/>
          <w:szCs w:val="26"/>
          <w:lang w:eastAsia="ru-RU"/>
        </w:rPr>
        <w:tab/>
        <w:t xml:space="preserve">Признать </w:t>
      </w:r>
      <w:r w:rsidRPr="00386ADC" w:rsidR="00386ADC">
        <w:rPr>
          <w:rFonts w:ascii="Times New Roman" w:eastAsia="Times New Roman" w:hAnsi="Times New Roman" w:cs="Times New Roman"/>
          <w:sz w:val="26"/>
          <w:szCs w:val="26"/>
          <w:lang w:eastAsia="ru-RU"/>
        </w:rPr>
        <w:t xml:space="preserve">генерального директора ООО «Наяда» </w:t>
      </w:r>
      <w:r w:rsidRPr="00386ADC" w:rsidR="00386ADC">
        <w:rPr>
          <w:rFonts w:ascii="Times New Roman" w:eastAsia="Times New Roman" w:hAnsi="Times New Roman" w:cs="Times New Roman"/>
          <w:sz w:val="26"/>
          <w:szCs w:val="26"/>
          <w:lang w:eastAsia="ru-RU"/>
        </w:rPr>
        <w:t>Мулнышева</w:t>
      </w:r>
      <w:r w:rsidRPr="00386ADC" w:rsidR="00386ADC">
        <w:rPr>
          <w:rFonts w:ascii="Times New Roman" w:eastAsia="Times New Roman" w:hAnsi="Times New Roman" w:cs="Times New Roman"/>
          <w:sz w:val="26"/>
          <w:szCs w:val="26"/>
          <w:lang w:eastAsia="ru-RU"/>
        </w:rPr>
        <w:t xml:space="preserve"> </w:t>
      </w:r>
      <w:r w:rsidR="003D35F0">
        <w:rPr>
          <w:b/>
          <w:color w:val="000000"/>
          <w:sz w:val="28"/>
          <w:szCs w:val="28"/>
        </w:rPr>
        <w:t xml:space="preserve">*** </w:t>
      </w:r>
      <w:r w:rsidRPr="00386ADC">
        <w:rPr>
          <w:rFonts w:ascii="Times New Roman" w:eastAsia="Times New Roman" w:hAnsi="Times New Roman" w:cs="Times New Roman"/>
          <w:snapToGrid w:val="0"/>
          <w:color w:val="000000"/>
          <w:sz w:val="26"/>
          <w:szCs w:val="26"/>
          <w:lang w:eastAsia="ru-RU"/>
        </w:rPr>
        <w:t xml:space="preserve">виновным в совершении административного правонарушения, предусмотренного ст.15.5 КоАП РФ, и назначить наказание в виде предупреждения. </w:t>
      </w:r>
    </w:p>
    <w:p w:rsidR="00E07DC9" w:rsidRPr="00386ADC" w:rsidP="00E07DC9">
      <w:pPr>
        <w:spacing w:after="0" w:line="240" w:lineRule="auto"/>
        <w:ind w:firstLine="567"/>
        <w:jc w:val="both"/>
        <w:rPr>
          <w:rFonts w:ascii="Times New Roman" w:eastAsia="Times New Roman" w:hAnsi="Times New Roman" w:cs="Times New Roman"/>
          <w:snapToGrid w:val="0"/>
          <w:sz w:val="26"/>
          <w:szCs w:val="26"/>
          <w:lang w:eastAsia="ru-RU"/>
        </w:rPr>
      </w:pPr>
      <w:r w:rsidRPr="00386ADC">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p>
    <w:p w:rsidR="00E07DC9" w:rsidRPr="00386ADC" w:rsidP="00E07DC9">
      <w:pPr>
        <w:spacing w:after="0" w:line="240" w:lineRule="auto"/>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Мировой судья </w:t>
      </w:r>
    </w:p>
    <w:p w:rsidR="00E07DC9" w:rsidRPr="00386ADC" w:rsidP="00E07DC9">
      <w:pPr>
        <w:spacing w:after="0" w:line="240" w:lineRule="auto"/>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судебного участка № 2 </w:t>
      </w:r>
    </w:p>
    <w:p w:rsidR="00E07DC9" w:rsidRPr="00386ADC" w:rsidP="00E07DC9">
      <w:pPr>
        <w:spacing w:after="0" w:line="240" w:lineRule="auto"/>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Ханты-Мансийского</w:t>
      </w:r>
    </w:p>
    <w:p w:rsidR="00E07DC9" w:rsidRPr="00386ADC" w:rsidP="00E07DC9">
      <w:pPr>
        <w:spacing w:after="0" w:line="240" w:lineRule="auto"/>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судебного </w:t>
      </w:r>
      <w:r w:rsidRPr="00386ADC">
        <w:rPr>
          <w:rFonts w:ascii="Times New Roman" w:eastAsia="Times New Roman" w:hAnsi="Times New Roman" w:cs="Times New Roman"/>
          <w:sz w:val="26"/>
          <w:szCs w:val="26"/>
          <w:lang w:eastAsia="ru-RU"/>
        </w:rPr>
        <w:t xml:space="preserve">района  </w:t>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t xml:space="preserve">         О.А. Новокшенова  </w:t>
      </w:r>
    </w:p>
    <w:p w:rsidR="00E07DC9" w:rsidRPr="00386ADC" w:rsidP="00E07DC9">
      <w:pPr>
        <w:spacing w:after="0" w:line="240" w:lineRule="auto"/>
        <w:jc w:val="both"/>
        <w:rPr>
          <w:rFonts w:ascii="Times New Roman" w:eastAsia="Times New Roman" w:hAnsi="Times New Roman" w:cs="Times New Roman"/>
          <w:sz w:val="26"/>
          <w:szCs w:val="26"/>
          <w:lang w:eastAsia="ru-RU"/>
        </w:rPr>
      </w:pPr>
    </w:p>
    <w:p w:rsidR="00E07DC9" w:rsidRPr="00386ADC" w:rsidP="00E07DC9">
      <w:pPr>
        <w:spacing w:after="0" w:line="240" w:lineRule="auto"/>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Копия верна:</w:t>
      </w:r>
    </w:p>
    <w:p w:rsidR="00E07DC9" w:rsidRPr="00386ADC" w:rsidP="00E07DC9">
      <w:pPr>
        <w:spacing w:after="0" w:line="240" w:lineRule="auto"/>
        <w:rPr>
          <w:rFonts w:ascii="Times New Roman" w:hAnsi="Times New Roman" w:cs="Times New Roman"/>
          <w:sz w:val="26"/>
          <w:szCs w:val="26"/>
        </w:rPr>
      </w:pPr>
      <w:r w:rsidRPr="00386ADC">
        <w:rPr>
          <w:rFonts w:ascii="Times New Roman" w:eastAsia="Times New Roman" w:hAnsi="Times New Roman" w:cs="Times New Roman"/>
          <w:sz w:val="26"/>
          <w:szCs w:val="26"/>
          <w:lang w:eastAsia="ru-RU"/>
        </w:rPr>
        <w:t>Мировой судья</w:t>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t>О.А. Новокшенова</w:t>
      </w:r>
    </w:p>
    <w:p w:rsidR="00E07DC9" w:rsidP="00E07DC9">
      <w:pPr>
        <w:rPr>
          <w:sz w:val="26"/>
          <w:szCs w:val="26"/>
        </w:rPr>
      </w:pPr>
    </w:p>
    <w:p w:rsidR="00E07DC9" w:rsidP="00E07DC9">
      <w:pPr>
        <w:rPr>
          <w:sz w:val="26"/>
          <w:szCs w:val="26"/>
        </w:rPr>
      </w:pPr>
    </w:p>
    <w:p w:rsidR="00E07DC9" w:rsidP="00E07DC9">
      <w:pPr>
        <w:rPr>
          <w:sz w:val="26"/>
          <w:szCs w:val="26"/>
        </w:rPr>
      </w:pPr>
    </w:p>
    <w:p w:rsidR="00E07DC9" w:rsidP="00E07DC9">
      <w:pPr>
        <w:rPr>
          <w:sz w:val="26"/>
          <w:szCs w:val="26"/>
        </w:rPr>
      </w:pPr>
    </w:p>
    <w:p w:rsidR="00E07DC9" w:rsidP="00E07DC9">
      <w:pPr>
        <w:rPr>
          <w:sz w:val="26"/>
          <w:szCs w:val="26"/>
        </w:rPr>
      </w:pPr>
    </w:p>
    <w:p w:rsidR="00E07DC9" w:rsidP="00E07DC9">
      <w:pPr>
        <w:rPr>
          <w:sz w:val="26"/>
          <w:szCs w:val="26"/>
        </w:rPr>
      </w:pPr>
    </w:p>
    <w:p w:rsidR="00832DD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75"/>
    <w:rsid w:val="001A5040"/>
    <w:rsid w:val="00386ADC"/>
    <w:rsid w:val="003D35F0"/>
    <w:rsid w:val="004F7C75"/>
    <w:rsid w:val="00832DDB"/>
    <w:rsid w:val="00B65FBE"/>
    <w:rsid w:val="00E07D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07A28D9-24A2-459C-B480-B6D06E0A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D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7DC9"/>
    <w:rPr>
      <w:color w:val="0000FF"/>
      <w:u w:val="single"/>
    </w:rPr>
  </w:style>
  <w:style w:type="paragraph" w:styleId="BodyText">
    <w:name w:val="Body Text"/>
    <w:basedOn w:val="Normal"/>
    <w:link w:val="a"/>
    <w:semiHidden/>
    <w:unhideWhenUsed/>
    <w:rsid w:val="00E07DC9"/>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E07DC9"/>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E07DC9"/>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E07DC9"/>
  </w:style>
  <w:style w:type="paragraph" w:styleId="BalloonText">
    <w:name w:val="Balloon Text"/>
    <w:basedOn w:val="Normal"/>
    <w:link w:val="a0"/>
    <w:uiPriority w:val="99"/>
    <w:semiHidden/>
    <w:unhideWhenUsed/>
    <w:rsid w:val="001A5040"/>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1A5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55" TargetMode="External" /><Relationship Id="rId5" Type="http://schemas.openxmlformats.org/officeDocument/2006/relationships/hyperlink" Target="garantF1://70005942.1000" TargetMode="External" /><Relationship Id="rId6" Type="http://schemas.openxmlformats.org/officeDocument/2006/relationships/hyperlink" Target="http://base.garant.ru/70103036/2/" TargetMode="External" /><Relationship Id="rId7" Type="http://schemas.openxmlformats.org/officeDocument/2006/relationships/hyperlink" Target="garantF1://12025267.2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